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7E5D" w14:textId="77777777" w:rsidR="00FE067E" w:rsidRPr="009666CA" w:rsidRDefault="00CD36CF" w:rsidP="00CC1F3B">
      <w:pPr>
        <w:pStyle w:val="TitlePageOrigin"/>
        <w:rPr>
          <w:color w:val="auto"/>
        </w:rPr>
      </w:pPr>
      <w:r w:rsidRPr="009666CA">
        <w:rPr>
          <w:color w:val="auto"/>
        </w:rPr>
        <w:t>WEST virginia legislature</w:t>
      </w:r>
    </w:p>
    <w:p w14:paraId="264E9878" w14:textId="2E34631D" w:rsidR="00CD36CF" w:rsidRPr="009666CA" w:rsidRDefault="00CD36CF" w:rsidP="00CC1F3B">
      <w:pPr>
        <w:pStyle w:val="TitlePageSession"/>
        <w:rPr>
          <w:color w:val="auto"/>
        </w:rPr>
      </w:pPr>
      <w:r w:rsidRPr="009666CA">
        <w:rPr>
          <w:color w:val="auto"/>
        </w:rPr>
        <w:t>20</w:t>
      </w:r>
      <w:r w:rsidR="00CB1ADC" w:rsidRPr="009666CA">
        <w:rPr>
          <w:color w:val="auto"/>
        </w:rPr>
        <w:t>2</w:t>
      </w:r>
      <w:r w:rsidR="00747234" w:rsidRPr="009666CA">
        <w:rPr>
          <w:color w:val="auto"/>
        </w:rPr>
        <w:t>2</w:t>
      </w:r>
      <w:r w:rsidRPr="009666CA">
        <w:rPr>
          <w:color w:val="auto"/>
        </w:rPr>
        <w:t xml:space="preserve"> regular session</w:t>
      </w:r>
      <w:r w:rsidR="00E43725" w:rsidRPr="009666CA">
        <w:rPr>
          <w:noProof/>
          <w:color w:val="auto"/>
        </w:rPr>
        <mc:AlternateContent>
          <mc:Choice Requires="wps">
            <w:drawing>
              <wp:anchor distT="0" distB="0" distL="114300" distR="114300" simplePos="0" relativeHeight="251659264" behindDoc="0" locked="0" layoutInCell="1" allowOverlap="1" wp14:anchorId="2ACB0C14" wp14:editId="39C68390">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2DC4CD" w14:textId="1E501A9D" w:rsidR="00E43725" w:rsidRPr="00E43725" w:rsidRDefault="00E43725" w:rsidP="00E43725">
                            <w:pPr>
                              <w:spacing w:line="240" w:lineRule="auto"/>
                              <w:jc w:val="center"/>
                              <w:rPr>
                                <w:rFonts w:cs="Arial"/>
                                <w:b/>
                              </w:rPr>
                            </w:pPr>
                            <w:r w:rsidRPr="00E437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B0C14"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0A2DC4CD" w14:textId="1E501A9D" w:rsidR="00E43725" w:rsidRPr="00E43725" w:rsidRDefault="00E43725" w:rsidP="00E43725">
                      <w:pPr>
                        <w:spacing w:line="240" w:lineRule="auto"/>
                        <w:jc w:val="center"/>
                        <w:rPr>
                          <w:rFonts w:cs="Arial"/>
                          <w:b/>
                        </w:rPr>
                      </w:pPr>
                      <w:r w:rsidRPr="00E43725">
                        <w:rPr>
                          <w:rFonts w:cs="Arial"/>
                          <w:b/>
                        </w:rPr>
                        <w:t>FISCAL NOTE</w:t>
                      </w:r>
                    </w:p>
                  </w:txbxContent>
                </v:textbox>
              </v:shape>
            </w:pict>
          </mc:Fallback>
        </mc:AlternateContent>
      </w:r>
    </w:p>
    <w:p w14:paraId="303BEF9D" w14:textId="77777777" w:rsidR="00CD36CF" w:rsidRPr="009666CA" w:rsidRDefault="00456B2C" w:rsidP="00CC1F3B">
      <w:pPr>
        <w:pStyle w:val="TitlePageBillPrefix"/>
        <w:rPr>
          <w:color w:val="auto"/>
        </w:rPr>
      </w:pPr>
      <w:sdt>
        <w:sdtPr>
          <w:rPr>
            <w:color w:val="auto"/>
          </w:rPr>
          <w:tag w:val="IntroDate"/>
          <w:id w:val="-1236936958"/>
          <w:placeholder>
            <w:docPart w:val="D649450411C1489DADBD7C01F6427BF9"/>
          </w:placeholder>
          <w:text/>
        </w:sdtPr>
        <w:sdtEndPr/>
        <w:sdtContent>
          <w:r w:rsidR="00AE48A0" w:rsidRPr="009666CA">
            <w:rPr>
              <w:color w:val="auto"/>
            </w:rPr>
            <w:t>Introduced</w:t>
          </w:r>
        </w:sdtContent>
      </w:sdt>
    </w:p>
    <w:p w14:paraId="06642079" w14:textId="4BF2A76C" w:rsidR="00CD36CF" w:rsidRPr="009666CA" w:rsidRDefault="00456B2C" w:rsidP="00CC1F3B">
      <w:pPr>
        <w:pStyle w:val="BillNumber"/>
        <w:rPr>
          <w:color w:val="auto"/>
        </w:rPr>
      </w:pPr>
      <w:sdt>
        <w:sdtPr>
          <w:rPr>
            <w:color w:val="auto"/>
          </w:rPr>
          <w:tag w:val="Chamber"/>
          <w:id w:val="893011969"/>
          <w:lock w:val="sdtLocked"/>
          <w:placeholder>
            <w:docPart w:val="5D06584008C64AD790B389A27CACDA16"/>
          </w:placeholder>
          <w:dropDownList>
            <w:listItem w:displayText="House" w:value="House"/>
            <w:listItem w:displayText="Senate" w:value="Senate"/>
          </w:dropDownList>
        </w:sdtPr>
        <w:sdtEndPr/>
        <w:sdtContent>
          <w:r w:rsidR="00747234" w:rsidRPr="009666CA">
            <w:rPr>
              <w:color w:val="auto"/>
            </w:rPr>
            <w:t>Senate</w:t>
          </w:r>
        </w:sdtContent>
      </w:sdt>
      <w:r w:rsidR="00303684" w:rsidRPr="009666CA">
        <w:rPr>
          <w:color w:val="auto"/>
        </w:rPr>
        <w:t xml:space="preserve"> </w:t>
      </w:r>
      <w:r w:rsidR="00CD36CF" w:rsidRPr="009666CA">
        <w:rPr>
          <w:color w:val="auto"/>
        </w:rPr>
        <w:t xml:space="preserve">Bill </w:t>
      </w:r>
      <w:sdt>
        <w:sdtPr>
          <w:rPr>
            <w:color w:val="auto"/>
          </w:rPr>
          <w:tag w:val="BNum"/>
          <w:id w:val="1645317809"/>
          <w:lock w:val="sdtLocked"/>
          <w:placeholder>
            <w:docPart w:val="1EC1718A16BE4275A941639ADDA44455"/>
          </w:placeholder>
          <w:text/>
        </w:sdtPr>
        <w:sdtEndPr/>
        <w:sdtContent>
          <w:r w:rsidR="00B61064">
            <w:rPr>
              <w:color w:val="auto"/>
            </w:rPr>
            <w:t>613</w:t>
          </w:r>
        </w:sdtContent>
      </w:sdt>
    </w:p>
    <w:p w14:paraId="4A3E6B8B" w14:textId="00CA08B6" w:rsidR="00CD36CF" w:rsidRPr="009666CA" w:rsidRDefault="00CD36CF" w:rsidP="00CC1F3B">
      <w:pPr>
        <w:pStyle w:val="Sponsors"/>
        <w:rPr>
          <w:color w:val="auto"/>
        </w:rPr>
      </w:pPr>
      <w:r w:rsidRPr="009666CA">
        <w:rPr>
          <w:color w:val="auto"/>
        </w:rPr>
        <w:t xml:space="preserve">By </w:t>
      </w:r>
      <w:sdt>
        <w:sdtPr>
          <w:rPr>
            <w:color w:val="auto"/>
          </w:rPr>
          <w:tag w:val="Sponsors"/>
          <w:id w:val="1589585889"/>
          <w:placeholder>
            <w:docPart w:val="A234E67B5586421A9464F353FB647B16"/>
          </w:placeholder>
          <w:text w:multiLine="1"/>
        </w:sdtPr>
        <w:sdtEndPr/>
        <w:sdtContent>
          <w:r w:rsidR="00747234" w:rsidRPr="009666CA">
            <w:rPr>
              <w:color w:val="auto"/>
            </w:rPr>
            <w:t>Senator</w:t>
          </w:r>
          <w:r w:rsidR="00165701">
            <w:rPr>
              <w:color w:val="auto"/>
            </w:rPr>
            <w:t>s</w:t>
          </w:r>
          <w:r w:rsidR="00747234" w:rsidRPr="009666CA">
            <w:rPr>
              <w:color w:val="auto"/>
            </w:rPr>
            <w:t xml:space="preserve"> Smith</w:t>
          </w:r>
          <w:r w:rsidR="00303272">
            <w:rPr>
              <w:color w:val="auto"/>
            </w:rPr>
            <w:t>,</w:t>
          </w:r>
          <w:r w:rsidR="00165701">
            <w:rPr>
              <w:color w:val="auto"/>
            </w:rPr>
            <w:t xml:space="preserve"> Phillips</w:t>
          </w:r>
          <w:r w:rsidR="00303272">
            <w:rPr>
              <w:color w:val="auto"/>
            </w:rPr>
            <w:t>, Stollings</w:t>
          </w:r>
          <w:r w:rsidR="00456B2C">
            <w:rPr>
              <w:color w:val="auto"/>
            </w:rPr>
            <w:t>, and Lindsay</w:t>
          </w:r>
        </w:sdtContent>
      </w:sdt>
    </w:p>
    <w:p w14:paraId="57B08611" w14:textId="68965C56" w:rsidR="00E831B3" w:rsidRPr="009666CA" w:rsidRDefault="00CD36CF" w:rsidP="00CC1F3B">
      <w:pPr>
        <w:pStyle w:val="References"/>
        <w:rPr>
          <w:color w:val="auto"/>
        </w:rPr>
      </w:pPr>
      <w:r w:rsidRPr="009666CA">
        <w:rPr>
          <w:color w:val="auto"/>
        </w:rPr>
        <w:t>[</w:t>
      </w:r>
      <w:sdt>
        <w:sdtPr>
          <w:rPr>
            <w:color w:val="auto"/>
          </w:rPr>
          <w:tag w:val="References"/>
          <w:id w:val="-1043047873"/>
          <w:placeholder>
            <w:docPart w:val="C641B53BA1D947FEA07AC350323F5F01"/>
          </w:placeholder>
          <w:text w:multiLine="1"/>
        </w:sdtPr>
        <w:sdtEndPr/>
        <w:sdtContent>
          <w:r w:rsidR="00B61064" w:rsidRPr="009666CA">
            <w:rPr>
              <w:color w:val="auto"/>
            </w:rPr>
            <w:t>Introduced</w:t>
          </w:r>
          <w:r w:rsidR="00B61064">
            <w:rPr>
              <w:color w:val="auto"/>
            </w:rPr>
            <w:t xml:space="preserve"> </w:t>
          </w:r>
          <w:r w:rsidR="00B61064" w:rsidRPr="007717B9">
            <w:rPr>
              <w:color w:val="auto"/>
            </w:rPr>
            <w:t>February 10, 2022</w:t>
          </w:r>
          <w:r w:rsidR="00B61064" w:rsidRPr="009666CA">
            <w:rPr>
              <w:color w:val="auto"/>
            </w:rPr>
            <w:t xml:space="preserve">; referred </w:t>
          </w:r>
          <w:r w:rsidR="00B61064" w:rsidRPr="009666CA">
            <w:rPr>
              <w:color w:val="auto"/>
            </w:rPr>
            <w:br/>
            <w:t>to the Committee on</w:t>
          </w:r>
          <w:r w:rsidR="00482FA3">
            <w:rPr>
              <w:color w:val="auto"/>
            </w:rPr>
            <w:t xml:space="preserve"> Energy, Industry, and Mining; and then to the Committee on Finance</w:t>
          </w:r>
        </w:sdtContent>
      </w:sdt>
      <w:r w:rsidRPr="009666CA">
        <w:rPr>
          <w:color w:val="auto"/>
        </w:rPr>
        <w:t>]</w:t>
      </w:r>
    </w:p>
    <w:p w14:paraId="2A141A76" w14:textId="3A20BB69" w:rsidR="00303684" w:rsidRPr="009666CA" w:rsidRDefault="0000526A" w:rsidP="00CC1F3B">
      <w:pPr>
        <w:pStyle w:val="TitleSection"/>
        <w:rPr>
          <w:color w:val="auto"/>
        </w:rPr>
      </w:pPr>
      <w:r w:rsidRPr="009666CA">
        <w:rPr>
          <w:color w:val="auto"/>
        </w:rPr>
        <w:lastRenderedPageBreak/>
        <w:t>A BILL</w:t>
      </w:r>
      <w:r w:rsidR="005138B2" w:rsidRPr="009666CA">
        <w:rPr>
          <w:color w:val="auto"/>
        </w:rPr>
        <w:t xml:space="preserve"> to amend</w:t>
      </w:r>
      <w:r w:rsidR="00E43725" w:rsidRPr="009666CA">
        <w:rPr>
          <w:color w:val="auto"/>
        </w:rPr>
        <w:t xml:space="preserve"> and reenact §11-13A-5a of</w:t>
      </w:r>
      <w:r w:rsidR="005138B2" w:rsidRPr="009666CA">
        <w:rPr>
          <w:color w:val="auto"/>
        </w:rPr>
        <w:t xml:space="preserve"> the Code of West Virginia, 1931, as amended, </w:t>
      </w:r>
      <w:r w:rsidR="00E87661" w:rsidRPr="009666CA">
        <w:rPr>
          <w:color w:val="auto"/>
        </w:rPr>
        <w:t>relating to the apportionment of oil and gas severance taxes</w:t>
      </w:r>
      <w:r w:rsidR="00E43725" w:rsidRPr="009666CA">
        <w:rPr>
          <w:color w:val="auto"/>
        </w:rPr>
        <w:t>; and relating</w:t>
      </w:r>
      <w:r w:rsidR="00E87661" w:rsidRPr="009666CA">
        <w:rPr>
          <w:color w:val="auto"/>
        </w:rPr>
        <w:t xml:space="preserve"> to adequately and meaningfully fund the West Virginia Department of Environmental Protection’s Office of Oil and Gas</w:t>
      </w:r>
      <w:r w:rsidR="005138B2" w:rsidRPr="009666CA">
        <w:rPr>
          <w:color w:val="auto"/>
        </w:rPr>
        <w:t>.</w:t>
      </w:r>
    </w:p>
    <w:p w14:paraId="29D14068" w14:textId="40D0E2D3" w:rsidR="005138B2" w:rsidRPr="009666CA" w:rsidRDefault="00303684" w:rsidP="00CC1F3B">
      <w:pPr>
        <w:pStyle w:val="EnactingClause"/>
        <w:rPr>
          <w:color w:val="auto"/>
        </w:rPr>
      </w:pPr>
      <w:r w:rsidRPr="009666CA">
        <w:rPr>
          <w:color w:val="auto"/>
        </w:rPr>
        <w:t>Be it enacted by the Legislature of West Virginia:</w:t>
      </w:r>
    </w:p>
    <w:p w14:paraId="12AC456A" w14:textId="77777777" w:rsidR="00515FCD" w:rsidRPr="009666CA" w:rsidRDefault="00515FCD" w:rsidP="004779D9">
      <w:pPr>
        <w:pStyle w:val="ArticleHeading"/>
        <w:rPr>
          <w:color w:val="auto"/>
        </w:rPr>
        <w:sectPr w:rsidR="00515FCD" w:rsidRPr="009666CA" w:rsidSect="00EA361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666CA">
        <w:rPr>
          <w:color w:val="auto"/>
        </w:rPr>
        <w:t>ARTICLE 13A. SEVERANCE AND BUSINESS PRIVILEGE TAX ACT.</w:t>
      </w:r>
    </w:p>
    <w:p w14:paraId="578A228A" w14:textId="63FB3968" w:rsidR="00747234" w:rsidRPr="009666CA" w:rsidRDefault="00BC7582" w:rsidP="005012B7">
      <w:pPr>
        <w:pStyle w:val="SectionHeading"/>
        <w:rPr>
          <w:color w:val="auto"/>
        </w:rPr>
        <w:sectPr w:rsidR="00747234" w:rsidRPr="009666CA" w:rsidSect="00EA361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9666CA">
        <w:rPr>
          <w:color w:val="auto"/>
        </w:rPr>
        <w:t>§11-13A-5a. Dedication of ten percent of oil and gas severance tax for benefit of counties and municipalities</w:t>
      </w:r>
      <w:r w:rsidR="00532C2D" w:rsidRPr="009666CA">
        <w:rPr>
          <w:color w:val="auto"/>
        </w:rPr>
        <w:t xml:space="preserve"> </w:t>
      </w:r>
      <w:r w:rsidR="00532C2D" w:rsidRPr="009666CA">
        <w:rPr>
          <w:color w:val="auto"/>
          <w:u w:val="single"/>
        </w:rPr>
        <w:t>and the dedication of one</w:t>
      </w:r>
      <w:r w:rsidR="006252AF" w:rsidRPr="009666CA">
        <w:rPr>
          <w:color w:val="auto"/>
          <w:u w:val="single"/>
        </w:rPr>
        <w:t xml:space="preserve"> and one half</w:t>
      </w:r>
      <w:r w:rsidR="00532C2D" w:rsidRPr="009666CA">
        <w:rPr>
          <w:color w:val="auto"/>
          <w:u w:val="single"/>
        </w:rPr>
        <w:t xml:space="preserve"> percent of oil and gas severance tax for the benefit of the </w:t>
      </w:r>
      <w:r w:rsidR="008864FB" w:rsidRPr="009666CA">
        <w:rPr>
          <w:color w:val="auto"/>
          <w:u w:val="single"/>
        </w:rPr>
        <w:t>West Virginia Department of Environmental Protection</w:t>
      </w:r>
      <w:r w:rsidR="00532C2D" w:rsidRPr="009666CA">
        <w:rPr>
          <w:color w:val="auto"/>
          <w:u w:val="single"/>
        </w:rPr>
        <w:t xml:space="preserve"> Office of Oil and Gas</w:t>
      </w:r>
      <w:r w:rsidRPr="009666CA">
        <w:rPr>
          <w:color w:val="auto"/>
          <w:u w:val="single"/>
        </w:rPr>
        <w:t>;</w:t>
      </w:r>
      <w:r w:rsidRPr="009666CA">
        <w:rPr>
          <w:color w:val="auto"/>
        </w:rPr>
        <w:t xml:space="preserve">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r w:rsidR="005012B7" w:rsidRPr="009666CA">
        <w:rPr>
          <w:color w:val="auto"/>
        </w:rPr>
        <w:t>.</w:t>
      </w:r>
    </w:p>
    <w:p w14:paraId="6FDFAB8D" w14:textId="6EA2CEFC" w:rsidR="00BC7582" w:rsidRPr="009666CA" w:rsidRDefault="00BC7582" w:rsidP="00747234">
      <w:pPr>
        <w:pStyle w:val="SectionBody"/>
        <w:rPr>
          <w:color w:val="auto"/>
          <w:u w:val="single"/>
        </w:rPr>
      </w:pPr>
      <w:r w:rsidRPr="009666CA">
        <w:rPr>
          <w:color w:val="auto"/>
        </w:rPr>
        <w:t>(a) Effective the first day of July, one thousand nine hundred ninety-six, five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 Effective the first day of July, one thousand nine hundred ninety-seven, and thereafter, ten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w:t>
      </w:r>
      <w:r w:rsidR="00532C2D" w:rsidRPr="009666CA">
        <w:rPr>
          <w:color w:val="auto"/>
        </w:rPr>
        <w:t xml:space="preserve"> </w:t>
      </w:r>
      <w:r w:rsidR="00532C2D" w:rsidRPr="009666CA">
        <w:rPr>
          <w:color w:val="auto"/>
          <w:u w:val="single"/>
        </w:rPr>
        <w:t>Effective July</w:t>
      </w:r>
      <w:r w:rsidR="00BD43FD" w:rsidRPr="009666CA">
        <w:rPr>
          <w:color w:val="auto"/>
          <w:u w:val="single"/>
        </w:rPr>
        <w:t xml:space="preserve"> 1</w:t>
      </w:r>
      <w:r w:rsidR="00532C2D" w:rsidRPr="009666CA">
        <w:rPr>
          <w:color w:val="auto"/>
          <w:u w:val="single"/>
        </w:rPr>
        <w:t xml:space="preserve">, </w:t>
      </w:r>
      <w:r w:rsidR="00747234" w:rsidRPr="009666CA">
        <w:rPr>
          <w:color w:val="auto"/>
          <w:u w:val="single"/>
        </w:rPr>
        <w:t>2022</w:t>
      </w:r>
      <w:r w:rsidR="00532C2D" w:rsidRPr="009666CA">
        <w:rPr>
          <w:color w:val="auto"/>
          <w:u w:val="single"/>
        </w:rPr>
        <w:t xml:space="preserve">, and thereafter, one </w:t>
      </w:r>
      <w:r w:rsidR="007051BA" w:rsidRPr="009666CA">
        <w:rPr>
          <w:color w:val="auto"/>
          <w:u w:val="single"/>
        </w:rPr>
        <w:t>and one half</w:t>
      </w:r>
      <w:r w:rsidR="008864FB" w:rsidRPr="009666CA">
        <w:rPr>
          <w:color w:val="auto"/>
          <w:u w:val="single"/>
        </w:rPr>
        <w:t xml:space="preserve"> percent</w:t>
      </w:r>
      <w:r w:rsidR="00532C2D" w:rsidRPr="009666CA">
        <w:rPr>
          <w:color w:val="auto"/>
          <w:u w:val="single"/>
        </w:rPr>
        <w:t xml:space="preserve"> of the tax attributable to the severance of oil and gas imposed by section three-a of this article is hereby dedicated for the use and benefit of regulating the oil and gas industry by the West Virginia </w:t>
      </w:r>
      <w:r w:rsidR="006252AF" w:rsidRPr="009666CA">
        <w:rPr>
          <w:color w:val="auto"/>
          <w:u w:val="single"/>
        </w:rPr>
        <w:t xml:space="preserve">Department of Environmental Protection </w:t>
      </w:r>
      <w:r w:rsidR="00532C2D" w:rsidRPr="009666CA">
        <w:rPr>
          <w:color w:val="auto"/>
          <w:u w:val="single"/>
        </w:rPr>
        <w:t xml:space="preserve">Office of Oil and Gas and </w:t>
      </w:r>
      <w:r w:rsidR="00532C2D" w:rsidRPr="009666CA">
        <w:rPr>
          <w:color w:val="auto"/>
          <w:u w:val="single"/>
        </w:rPr>
        <w:lastRenderedPageBreak/>
        <w:t>shall be deposited in the Oil and Gas Operati</w:t>
      </w:r>
      <w:r w:rsidR="008C2860" w:rsidRPr="009666CA">
        <w:rPr>
          <w:color w:val="auto"/>
          <w:u w:val="single"/>
        </w:rPr>
        <w:t>ng Permit and Processing</w:t>
      </w:r>
      <w:r w:rsidR="00532C2D" w:rsidRPr="009666CA">
        <w:rPr>
          <w:color w:val="auto"/>
          <w:u w:val="single"/>
        </w:rPr>
        <w:t xml:space="preserve"> Fund</w:t>
      </w:r>
      <w:r w:rsidR="008C2860" w:rsidRPr="009666CA">
        <w:rPr>
          <w:color w:val="auto"/>
          <w:u w:val="single"/>
        </w:rPr>
        <w:t xml:space="preserve"> (3323)</w:t>
      </w:r>
      <w:r w:rsidR="00532C2D" w:rsidRPr="009666CA">
        <w:rPr>
          <w:color w:val="auto"/>
          <w:u w:val="single"/>
        </w:rPr>
        <w:t xml:space="preserve"> to ensure that the Office of Oil and Gas has sufficient funding to support its regulatory mission of ensuring the safety of the natural environment of the State of West Virginia.</w:t>
      </w:r>
    </w:p>
    <w:p w14:paraId="14090A23" w14:textId="2BD61B2F" w:rsidR="00BC7582" w:rsidRPr="009666CA" w:rsidRDefault="00BC7582" w:rsidP="00747234">
      <w:pPr>
        <w:pStyle w:val="SectionBody"/>
        <w:rPr>
          <w:color w:val="auto"/>
        </w:rPr>
      </w:pPr>
      <w:r w:rsidRPr="009666CA">
        <w:rPr>
          <w:color w:val="auto"/>
        </w:rPr>
        <w:t xml:space="preserve">(b) Seventy-five percent of </w:t>
      </w:r>
      <w:r w:rsidRPr="009666CA">
        <w:rPr>
          <w:strike/>
          <w:color w:val="auto"/>
        </w:rPr>
        <w:t>this</w:t>
      </w:r>
      <w:r w:rsidRPr="009666CA">
        <w:rPr>
          <w:color w:val="auto"/>
        </w:rPr>
        <w:t xml:space="preserve"> </w:t>
      </w:r>
      <w:r w:rsidR="007444AE" w:rsidRPr="009666CA">
        <w:rPr>
          <w:color w:val="auto"/>
          <w:u w:val="single"/>
        </w:rPr>
        <w:t>the</w:t>
      </w:r>
      <w:r w:rsidR="007444AE" w:rsidRPr="009666CA">
        <w:rPr>
          <w:color w:val="auto"/>
        </w:rPr>
        <w:t xml:space="preserve"> </w:t>
      </w:r>
      <w:r w:rsidRPr="009666CA">
        <w:rPr>
          <w:color w:val="auto"/>
        </w:rPr>
        <w:t>dedicated tax</w:t>
      </w:r>
      <w:r w:rsidR="007444AE" w:rsidRPr="009666CA">
        <w:rPr>
          <w:color w:val="auto"/>
        </w:rPr>
        <w:t xml:space="preserve"> </w:t>
      </w:r>
      <w:r w:rsidR="007444AE" w:rsidRPr="009666CA">
        <w:rPr>
          <w:color w:val="auto"/>
          <w:u w:val="single"/>
        </w:rPr>
        <w:t>for counties and municipalities</w:t>
      </w:r>
      <w:r w:rsidRPr="009666CA">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w:t>
      </w:r>
      <w:r w:rsidR="00EF2C85" w:rsidRPr="009666CA">
        <w:rPr>
          <w:color w:val="auto"/>
        </w:rPr>
        <w:t>25</w:t>
      </w:r>
      <w:r w:rsidRPr="009666CA">
        <w:rPr>
          <w:color w:val="auto"/>
        </w:rPr>
        <w:t xml:space="preserve"> percent of the net proceeds of this additional tax on oil and gas shall be distributed among all the counties and municipalities of this state in the manner specified in this section.</w:t>
      </w:r>
      <w:r w:rsidR="00355AD8" w:rsidRPr="009666CA">
        <w:rPr>
          <w:color w:val="auto"/>
        </w:rPr>
        <w:t xml:space="preserve"> </w:t>
      </w:r>
    </w:p>
    <w:p w14:paraId="7B80C51F" w14:textId="51096063" w:rsidR="00BC7582" w:rsidRPr="009666CA" w:rsidRDefault="00BC7582" w:rsidP="00747234">
      <w:pPr>
        <w:pStyle w:val="SectionBody"/>
        <w:rPr>
          <w:color w:val="auto"/>
        </w:rPr>
      </w:pPr>
      <w:r w:rsidRPr="009666CA">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108927E6" w14:textId="7A21454E" w:rsidR="00BC7582" w:rsidRPr="009666CA" w:rsidRDefault="00BC7582" w:rsidP="00747234">
      <w:pPr>
        <w:pStyle w:val="SectionBody"/>
        <w:rPr>
          <w:color w:val="auto"/>
        </w:rPr>
      </w:pPr>
      <w:r w:rsidRPr="009666CA">
        <w:rPr>
          <w:color w:val="auto"/>
        </w:rPr>
        <w:t xml:space="preserve">(d) In order to provide a procedure for the distribution of </w:t>
      </w:r>
      <w:r w:rsidR="005B7DDA" w:rsidRPr="009666CA">
        <w:rPr>
          <w:color w:val="auto"/>
        </w:rPr>
        <w:t>75</w:t>
      </w:r>
      <w:r w:rsidRPr="009666CA">
        <w:rPr>
          <w:color w:val="auto"/>
        </w:rPr>
        <w:t xml:space="preserve"> percent of the dedicated tax </w:t>
      </w:r>
      <w:r w:rsidR="007444AE" w:rsidRPr="009666CA">
        <w:rPr>
          <w:color w:val="auto"/>
          <w:u w:val="single"/>
        </w:rPr>
        <w:t>for counties and municipalities</w:t>
      </w:r>
      <w:r w:rsidR="007444AE" w:rsidRPr="009666CA">
        <w:rPr>
          <w:color w:val="auto"/>
        </w:rPr>
        <w:t xml:space="preserve"> </w:t>
      </w:r>
      <w:r w:rsidRPr="009666CA">
        <w:rPr>
          <w:color w:val="auto"/>
        </w:rPr>
        <w:t>on oil and gas to the oil and gas producing counties, the special fund known as the oil and gas county revenue fund established in the state treasurer</w:t>
      </w:r>
      <w:r w:rsidR="00CB200F" w:rsidRPr="009666CA">
        <w:rPr>
          <w:color w:val="auto"/>
        </w:rPr>
        <w:t>’</w:t>
      </w:r>
      <w:r w:rsidRPr="009666CA">
        <w:rPr>
          <w:color w:val="auto"/>
        </w:rPr>
        <w:t xml:space="preserve">s office by chapter two hundred forty-two, acts of the Legislature, regular session, one thousand nine hundred ninety-five, as amended and reenacted in the subsequent act of the Legislature, is hereby continued. In order to provide a procedure for the distribution of the remaining </w:t>
      </w:r>
      <w:r w:rsidR="00915787" w:rsidRPr="009666CA">
        <w:rPr>
          <w:color w:val="auto"/>
        </w:rPr>
        <w:t>25</w:t>
      </w:r>
      <w:r w:rsidRPr="009666CA">
        <w:rPr>
          <w:color w:val="auto"/>
        </w:rPr>
        <w:t xml:space="preserve"> percent of the dedicated tax </w:t>
      </w:r>
      <w:r w:rsidR="007444AE" w:rsidRPr="009666CA">
        <w:rPr>
          <w:color w:val="auto"/>
          <w:u w:val="single"/>
        </w:rPr>
        <w:t>for counties and municipalities</w:t>
      </w:r>
      <w:r w:rsidR="007444AE" w:rsidRPr="009666CA">
        <w:rPr>
          <w:color w:val="auto"/>
        </w:rPr>
        <w:t xml:space="preserve"> </w:t>
      </w:r>
      <w:r w:rsidRPr="009666CA">
        <w:rPr>
          <w:color w:val="auto"/>
        </w:rPr>
        <w:t>on oil and gas to all counties and municipalities of the state, without regard to oil and gas having been produced in those counties or municipalities, the special fund known as the all counties and municipalities revenue fund established in state treasurer</w:t>
      </w:r>
      <w:r w:rsidR="00CB200F" w:rsidRPr="009666CA">
        <w:rPr>
          <w:color w:val="auto"/>
        </w:rPr>
        <w:t>’</w:t>
      </w:r>
      <w:r w:rsidRPr="009666CA">
        <w:rPr>
          <w:color w:val="auto"/>
        </w:rPr>
        <w:t xml:space="preserve">s office by chapter two hundred forty-two, acts of the Legislature, </w:t>
      </w:r>
      <w:r w:rsidRPr="009666CA">
        <w:rPr>
          <w:color w:val="auto"/>
        </w:rPr>
        <w:lastRenderedPageBreak/>
        <w:t>regular session, one thousand nine hundred ninety-five, as amended and reenacted in the subsequent act of the Legislature, is hereby redesignated as the “all counties and municipalities oil and gas revenue fund” and is hereby continued.</w:t>
      </w:r>
    </w:p>
    <w:p w14:paraId="78CC5CB2" w14:textId="0EAEA349" w:rsidR="00BC7582" w:rsidRPr="009666CA" w:rsidRDefault="00BC7582" w:rsidP="00747234">
      <w:pPr>
        <w:pStyle w:val="SectionBody"/>
        <w:rPr>
          <w:color w:val="auto"/>
        </w:rPr>
      </w:pPr>
      <w:r w:rsidRPr="009666CA">
        <w:rPr>
          <w:color w:val="auto"/>
        </w:rPr>
        <w:t xml:space="preserve">Seventy-five percent of the dedicated tax </w:t>
      </w:r>
      <w:r w:rsidR="007444AE" w:rsidRPr="009666CA">
        <w:rPr>
          <w:color w:val="auto"/>
          <w:u w:val="single"/>
        </w:rPr>
        <w:t>for counties and municipalities</w:t>
      </w:r>
      <w:r w:rsidR="007444AE" w:rsidRPr="009666CA">
        <w:rPr>
          <w:color w:val="auto"/>
        </w:rPr>
        <w:t xml:space="preserve"> </w:t>
      </w:r>
      <w:r w:rsidRPr="009666CA">
        <w:rPr>
          <w:color w:val="auto"/>
        </w:rPr>
        <w:t xml:space="preserve">on oil and gas shall be deposited in the “oil and gas county revenue fund” and </w:t>
      </w:r>
      <w:r w:rsidR="00F00F96" w:rsidRPr="009666CA">
        <w:rPr>
          <w:color w:val="auto"/>
        </w:rPr>
        <w:t>25</w:t>
      </w:r>
      <w:r w:rsidRPr="009666CA">
        <w:rPr>
          <w:color w:val="auto"/>
        </w:rPr>
        <w:t xml:space="preserve"> percent of the dedicated tax on oil and gas shall be deposited in the “all counties and municipalities oil and gas revenue fund”, from time to time, as the proceeds are received by the tax commissioner. The moneys in the funds shall be distributed to the respective counties and municipalities entitled to the moneys in the manner set forth in subsection (e) of this section.</w:t>
      </w:r>
    </w:p>
    <w:p w14:paraId="530D1711" w14:textId="6E46D865" w:rsidR="00BC7582" w:rsidRPr="009666CA" w:rsidRDefault="00BC7582" w:rsidP="00747234">
      <w:pPr>
        <w:pStyle w:val="SectionBody"/>
        <w:rPr>
          <w:color w:val="auto"/>
        </w:rPr>
      </w:pPr>
      <w:r w:rsidRPr="009666CA">
        <w:rPr>
          <w:color w:val="auto"/>
        </w:rPr>
        <w:t>(e) The moneys in the “oil and gas county revenue fund” and the moneys in the “all counties and municipalities oil and gas revenue fund”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“oil and gas county revenue fund” shall be determined in accordance with subsection (f) of this section, and the amount to which every county and municipality shall be entitled from the “all counties and municipalities oil and gas revenue fund” shall be determined in accordance with subsection (g) of this section. After 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payment of the sum shall thereafter be distributed to the county or municipality.</w:t>
      </w:r>
    </w:p>
    <w:p w14:paraId="383AD180" w14:textId="6068D14E" w:rsidR="00BC7582" w:rsidRPr="009666CA" w:rsidRDefault="00BC7582" w:rsidP="00747234">
      <w:pPr>
        <w:pStyle w:val="SectionBody"/>
        <w:rPr>
          <w:color w:val="auto"/>
        </w:rPr>
      </w:pPr>
      <w:r w:rsidRPr="009666CA">
        <w:rPr>
          <w:color w:val="auto"/>
        </w:rPr>
        <w:t>(f) The amount to which an oil and gas producing county is entitled from the “oil and gas county revenue fund” shall be determined by:</w:t>
      </w:r>
    </w:p>
    <w:p w14:paraId="4383EBAC" w14:textId="1F20EFE3" w:rsidR="00BC7582" w:rsidRPr="009666CA" w:rsidRDefault="00BC7582" w:rsidP="00747234">
      <w:pPr>
        <w:pStyle w:val="SectionBody"/>
        <w:rPr>
          <w:color w:val="auto"/>
        </w:rPr>
      </w:pPr>
      <w:r w:rsidRPr="009666CA">
        <w:rPr>
          <w:color w:val="auto"/>
        </w:rPr>
        <w:t>(1) In the case of moneys derived from tax on the severance of gas:</w:t>
      </w:r>
    </w:p>
    <w:p w14:paraId="36F50CF6" w14:textId="7D3CBDC4" w:rsidR="00BC7582" w:rsidRPr="009666CA" w:rsidRDefault="00BC7582" w:rsidP="00747234">
      <w:pPr>
        <w:pStyle w:val="SectionBody"/>
        <w:rPr>
          <w:color w:val="auto"/>
        </w:rPr>
      </w:pPr>
      <w:r w:rsidRPr="009666CA">
        <w:rPr>
          <w:color w:val="auto"/>
        </w:rPr>
        <w:lastRenderedPageBreak/>
        <w:t>(A) Dividing the total amount of moneys in the fund derived from tax on the severance of gas then available for distribution by the total volume of cubic feet of gas extracted in this state during the preceding year; and</w:t>
      </w:r>
    </w:p>
    <w:p w14:paraId="71FF0D49" w14:textId="5674A8B2" w:rsidR="00BC7582" w:rsidRPr="009666CA" w:rsidRDefault="00BC7582" w:rsidP="00747234">
      <w:pPr>
        <w:pStyle w:val="SectionBody"/>
        <w:rPr>
          <w:color w:val="auto"/>
        </w:rPr>
      </w:pPr>
      <w:r w:rsidRPr="009666CA">
        <w:rPr>
          <w:color w:val="auto"/>
        </w:rPr>
        <w:t>(B) Multiplying the quotient thus obtained by the number of cubic feet of gas taken from the ground in the county during the preceding year; and</w:t>
      </w:r>
    </w:p>
    <w:p w14:paraId="60AD9424" w14:textId="3B546C26" w:rsidR="00BC7582" w:rsidRPr="009666CA" w:rsidRDefault="00BC7582" w:rsidP="00747234">
      <w:pPr>
        <w:pStyle w:val="SectionBody"/>
        <w:rPr>
          <w:color w:val="auto"/>
        </w:rPr>
      </w:pPr>
      <w:r w:rsidRPr="009666CA">
        <w:rPr>
          <w:color w:val="auto"/>
        </w:rPr>
        <w:t>(2) In the case of moneys derived from tax on the severance of oil:</w:t>
      </w:r>
    </w:p>
    <w:p w14:paraId="7E191532" w14:textId="32BA03AC" w:rsidR="00BC7582" w:rsidRPr="009666CA" w:rsidRDefault="00BC7582" w:rsidP="00747234">
      <w:pPr>
        <w:pStyle w:val="SectionBody"/>
        <w:rPr>
          <w:color w:val="auto"/>
        </w:rPr>
      </w:pPr>
      <w:r w:rsidRPr="009666CA">
        <w:rPr>
          <w:color w:val="auto"/>
        </w:rPr>
        <w:t>(A) Dividing the total amount of moneys in the fund derived from tax on the severance of oil then available for distribution by the total number of barrels of oil extracted in this state during the preceding year; and</w:t>
      </w:r>
    </w:p>
    <w:p w14:paraId="234F237D" w14:textId="73B4C094" w:rsidR="00BC7582" w:rsidRPr="009666CA" w:rsidRDefault="00BC7582" w:rsidP="00747234">
      <w:pPr>
        <w:pStyle w:val="SectionBody"/>
        <w:rPr>
          <w:color w:val="auto"/>
        </w:rPr>
      </w:pPr>
      <w:r w:rsidRPr="009666CA">
        <w:rPr>
          <w:color w:val="auto"/>
        </w:rPr>
        <w:t>(B) Multiplying the quotient thus obtained by the number of barrels of oil taken from the ground in the county during the preceding year.</w:t>
      </w:r>
    </w:p>
    <w:p w14:paraId="2E1143DC" w14:textId="34C9A90D" w:rsidR="00BC7582" w:rsidRPr="009666CA" w:rsidRDefault="00BC7582" w:rsidP="00747234">
      <w:pPr>
        <w:pStyle w:val="SectionBody"/>
        <w:rPr>
          <w:color w:val="auto"/>
        </w:rPr>
      </w:pPr>
      <w:r w:rsidRPr="009666CA">
        <w:rPr>
          <w:color w:val="auto"/>
        </w:rPr>
        <w:t>(g) The amount to which each county and municipality is entitled from the “all counties and municipalities oil and gas revenue fund” shall be determined in accordance with the provisions of this subsection. For purposes of this subsection “population” means the population as determined by the most recent decennial census taken under the authority of the United States:</w:t>
      </w:r>
    </w:p>
    <w:p w14:paraId="67651367" w14:textId="1BA0DAD1" w:rsidR="00BC7582" w:rsidRPr="009666CA" w:rsidRDefault="00BC7582" w:rsidP="00747234">
      <w:pPr>
        <w:pStyle w:val="SectionBody"/>
        <w:rPr>
          <w:color w:val="auto"/>
        </w:rPr>
      </w:pPr>
      <w:r w:rsidRPr="009666CA">
        <w:rPr>
          <w:color w:val="auto"/>
        </w:rPr>
        <w:t>(1) The treasurer shall first apportion the total amount of moneys available in the “all counties and municipalities oil and gas revenue fund” by multiplying the total amount in the fund by the percentage which the population of each county bears to the total population of the state. The amount thus apportioned for each county is the county's “base share”.</w:t>
      </w:r>
    </w:p>
    <w:p w14:paraId="2BA6575F" w14:textId="4673B6FF" w:rsidR="00BC7582" w:rsidRPr="009666CA" w:rsidRDefault="00BC7582" w:rsidP="00747234">
      <w:pPr>
        <w:pStyle w:val="SectionBody"/>
        <w:rPr>
          <w:color w:val="auto"/>
        </w:rPr>
      </w:pPr>
      <w:r w:rsidRPr="009666CA">
        <w:rPr>
          <w:color w:val="auto"/>
        </w:rPr>
        <w:t>(2) Each county</w:t>
      </w:r>
      <w:r w:rsidR="00CB200F" w:rsidRPr="009666CA">
        <w:rPr>
          <w:color w:val="auto"/>
        </w:rPr>
        <w:t>’</w:t>
      </w:r>
      <w:r w:rsidRPr="009666CA">
        <w:rPr>
          <w:color w:val="auto"/>
        </w:rPr>
        <w:t>s “base share” shall then be subdivided into two portions. One portion is determined by multiplying the “base share” by that percentage which the total population of all 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shall be the “municipalities' portion” of the county</w:t>
      </w:r>
      <w:r w:rsidR="00CB200F" w:rsidRPr="009666CA">
        <w:rPr>
          <w:color w:val="auto"/>
        </w:rPr>
        <w:t>’</w:t>
      </w:r>
      <w:r w:rsidRPr="009666CA">
        <w:rPr>
          <w:color w:val="auto"/>
        </w:rPr>
        <w:t xml:space="preserve">s “base share”. The percentage of the latter portion to which each municipality in the county is </w:t>
      </w:r>
      <w:r w:rsidRPr="009666CA">
        <w:rPr>
          <w:color w:val="auto"/>
        </w:rPr>
        <w:lastRenderedPageBreak/>
        <w:t>entitled shall be determined by multiplying the total of the latter portion by the percentage which the population of each municipality within the county bears to the total population of all municipalities within the county.</w:t>
      </w:r>
    </w:p>
    <w:p w14:paraId="2772A224" w14:textId="3E8658AB" w:rsidR="00BC7582" w:rsidRPr="009666CA" w:rsidRDefault="00BC7582" w:rsidP="00747234">
      <w:pPr>
        <w:pStyle w:val="SectionBody"/>
        <w:rPr>
          <w:color w:val="auto"/>
        </w:rPr>
      </w:pPr>
      <w:r w:rsidRPr="009666CA">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9666CA">
        <w:rPr>
          <w:i/>
          <w:iCs/>
          <w:color w:val="auto"/>
        </w:rPr>
        <w:t>Provided</w:t>
      </w:r>
      <w:r w:rsidRPr="009666CA">
        <w:rPr>
          <w:color w:val="auto"/>
        </w:rPr>
        <w:t xml:space="preserve">, That in counties with population in excess of two hundred thousand, at least </w:t>
      </w:r>
      <w:r w:rsidR="00081F97" w:rsidRPr="009666CA">
        <w:rPr>
          <w:color w:val="auto"/>
        </w:rPr>
        <w:t>75</w:t>
      </w:r>
      <w:r w:rsidRPr="009666CA">
        <w:rPr>
          <w:color w:val="auto"/>
        </w:rPr>
        <w:t xml:space="preserve"> percent of the funds received from the oil and gas county revenue fund shall be apportioned to and expended within the oil and gas producing area or areas of the county, the oil and gas producing areas of each county to be determined generally by the state tax commissioner: </w:t>
      </w:r>
      <w:r w:rsidRPr="009666CA">
        <w:rPr>
          <w:i/>
          <w:iCs/>
          <w:color w:val="auto"/>
        </w:rPr>
        <w:t>Provided</w:t>
      </w:r>
      <w:r w:rsidRPr="009666CA">
        <w:rPr>
          <w:color w:val="auto"/>
        </w:rPr>
        <w:t xml:space="preserve">, </w:t>
      </w:r>
      <w:r w:rsidRPr="009666CA">
        <w:rPr>
          <w:i/>
          <w:iCs/>
          <w:color w:val="auto"/>
        </w:rPr>
        <w:t>however</w:t>
      </w:r>
      <w:r w:rsidRPr="009666CA">
        <w:rPr>
          <w:color w:val="auto"/>
        </w:rPr>
        <w:t>, That the moneys distributed to any county or municipality under the provisions of this section shall not be budgeted for personal services in an amount to exceed one fourth of the total amount of the moneys.</w:t>
      </w:r>
    </w:p>
    <w:p w14:paraId="73C3159E" w14:textId="273CFE54" w:rsidR="00BC7582" w:rsidRPr="009666CA" w:rsidRDefault="00BC7582" w:rsidP="00747234">
      <w:pPr>
        <w:pStyle w:val="SectionBody"/>
        <w:rPr>
          <w:color w:val="auto"/>
        </w:rPr>
      </w:pPr>
      <w:r w:rsidRPr="009666CA">
        <w:rPr>
          <w:color w:val="auto"/>
        </w:rPr>
        <w:t>(i) On or before the twenty-eighth day of March, one thousand nine hundred ninety-seven, and each twenty-eighth day of March thereafter, 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state tax commissioner. All unexpended balances remaining in the county or municipality general fund at the close of a fiscal year shall remain in the general fund and may be expended by the county or municipality without restriction.</w:t>
      </w:r>
    </w:p>
    <w:p w14:paraId="1E2146BC" w14:textId="15EC56D4" w:rsidR="00BC7582" w:rsidRPr="009666CA" w:rsidRDefault="00BC7582" w:rsidP="00747234">
      <w:pPr>
        <w:pStyle w:val="SectionBody"/>
        <w:rPr>
          <w:color w:val="auto"/>
        </w:rPr>
      </w:pPr>
      <w:r w:rsidRPr="009666CA">
        <w:rPr>
          <w:color w:val="auto"/>
        </w:rPr>
        <w:t xml:space="preserve">(j) On or before the fifteenth day of December, one thousand nine hundred ninety-six, and each fifteenth day of December thereafter, the tax commissioner shall deliver to the clerk of the Senate and the clerk of the House of Delegates a consolidated report of the budgets, created by subsection (i) of this section, for all county commissions and municipalities as of the fifteenth day </w:t>
      </w:r>
      <w:r w:rsidRPr="009666CA">
        <w:rPr>
          <w:color w:val="auto"/>
        </w:rPr>
        <w:lastRenderedPageBreak/>
        <w:t>of July of the current year.</w:t>
      </w:r>
    </w:p>
    <w:p w14:paraId="5B5893B3" w14:textId="3BF266F4" w:rsidR="00C33014" w:rsidRPr="009666CA" w:rsidRDefault="00BC7582" w:rsidP="00747234">
      <w:pPr>
        <w:pStyle w:val="SectionBody"/>
        <w:rPr>
          <w:color w:val="auto"/>
        </w:rPr>
      </w:pPr>
      <w:r w:rsidRPr="009666CA">
        <w:rPr>
          <w:color w:val="auto"/>
        </w:rPr>
        <w:t>(k) The state tax commissioner shall retain for the benefit of the state from the dedicated tax attributable to the severance of oil and gas the amount of thirty-five thousand dollars annually as a fee for the administration of the additional tax by the tax commissioner.</w:t>
      </w:r>
    </w:p>
    <w:p w14:paraId="70271FED" w14:textId="70E37BF0" w:rsidR="006865E9" w:rsidRPr="009666CA" w:rsidRDefault="00CF1DCA" w:rsidP="00CC1F3B">
      <w:pPr>
        <w:pStyle w:val="Note"/>
        <w:rPr>
          <w:color w:val="auto"/>
        </w:rPr>
      </w:pPr>
      <w:r w:rsidRPr="009666CA">
        <w:rPr>
          <w:color w:val="auto"/>
        </w:rPr>
        <w:t>NOTE: The</w:t>
      </w:r>
      <w:r w:rsidR="006865E9" w:rsidRPr="009666CA">
        <w:rPr>
          <w:color w:val="auto"/>
        </w:rPr>
        <w:t xml:space="preserve"> purpose of this bill is to </w:t>
      </w:r>
      <w:r w:rsidR="00056FC7" w:rsidRPr="009666CA">
        <w:rPr>
          <w:color w:val="auto"/>
        </w:rPr>
        <w:t xml:space="preserve">establish </w:t>
      </w:r>
      <w:r w:rsidR="00E87661" w:rsidRPr="009666CA">
        <w:rPr>
          <w:color w:val="auto"/>
        </w:rPr>
        <w:t>a reliable annual source of funding for the DEP’s Office of Oil and Gas. Nearly all of the agency’s other divisions are funded largely through grants from the United States government, but oil and gas has no federal regulatory counterpart and is, instead, entirely reliant on the State of West Virginia for continued funding to ensure the safety of oil and gas wells in the State</w:t>
      </w:r>
      <w:r w:rsidR="00056FC7" w:rsidRPr="009666CA">
        <w:rPr>
          <w:color w:val="auto"/>
        </w:rPr>
        <w:t>.</w:t>
      </w:r>
    </w:p>
    <w:p w14:paraId="2800C880" w14:textId="77777777" w:rsidR="006865E9" w:rsidRPr="009666CA" w:rsidRDefault="00AE48A0" w:rsidP="00CC1F3B">
      <w:pPr>
        <w:pStyle w:val="Note"/>
        <w:rPr>
          <w:color w:val="auto"/>
        </w:rPr>
      </w:pPr>
      <w:r w:rsidRPr="009666CA">
        <w:rPr>
          <w:color w:val="auto"/>
        </w:rPr>
        <w:t>Strike-throughs indicate language that would be stricken from a heading or the present law and underscoring indicates new language that would be added.</w:t>
      </w:r>
    </w:p>
    <w:sectPr w:rsidR="006865E9" w:rsidRPr="009666CA" w:rsidSect="00EA36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7CCA" w14:textId="77777777" w:rsidR="00431671" w:rsidRPr="00B844FE" w:rsidRDefault="00431671" w:rsidP="00B844FE">
      <w:r>
        <w:separator/>
      </w:r>
    </w:p>
  </w:endnote>
  <w:endnote w:type="continuationSeparator" w:id="0">
    <w:p w14:paraId="3F9D1DA2" w14:textId="77777777" w:rsidR="00431671" w:rsidRPr="00B844FE" w:rsidRDefault="004316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03629"/>
      <w:docPartObj>
        <w:docPartGallery w:val="Page Numbers (Bottom of Page)"/>
        <w:docPartUnique/>
      </w:docPartObj>
    </w:sdtPr>
    <w:sdtEndPr>
      <w:rPr>
        <w:noProof/>
      </w:rPr>
    </w:sdtEndPr>
    <w:sdtContent>
      <w:p w14:paraId="217BDF70" w14:textId="7460FC90" w:rsidR="001668D9" w:rsidRDefault="00166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34A64" w14:textId="77777777" w:rsidR="001668D9" w:rsidRDefault="00166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885425" w14:textId="77777777" w:rsidR="000702B1" w:rsidRPr="00B844FE" w:rsidRDefault="000702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10D8A6" w14:textId="77777777" w:rsidR="000702B1" w:rsidRDefault="000702B1"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FE0AAE" w14:textId="77777777" w:rsidR="000702B1" w:rsidRDefault="000702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2ECA" w14:textId="77777777" w:rsidR="00431671" w:rsidRPr="00B844FE" w:rsidRDefault="00431671" w:rsidP="00B844FE">
      <w:r>
        <w:separator/>
      </w:r>
    </w:p>
  </w:footnote>
  <w:footnote w:type="continuationSeparator" w:id="0">
    <w:p w14:paraId="535CDC6B" w14:textId="77777777" w:rsidR="00431671" w:rsidRPr="00B844FE" w:rsidRDefault="004316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DDD" w14:textId="01B50C97" w:rsidR="001668D9" w:rsidRPr="00C33014" w:rsidRDefault="001668D9" w:rsidP="001668D9">
    <w:pPr>
      <w:pStyle w:val="HeaderStyle"/>
    </w:pPr>
    <w:r>
      <w:t>Intr SB</w:t>
    </w:r>
    <w:r w:rsidR="00B61064">
      <w:t xml:space="preserve"> 613</w:t>
    </w:r>
    <w:r w:rsidRPr="002A0269">
      <w:ptab w:relativeTo="margin" w:alignment="center" w:leader="none"/>
    </w:r>
    <w:r>
      <w:tab/>
    </w:r>
    <w:sdt>
      <w:sdtPr>
        <w:alias w:val="CBD Number"/>
        <w:tag w:val="CBD Number"/>
        <w:id w:val="1082344551"/>
        <w:text/>
      </w:sdtPr>
      <w:sdtEndPr/>
      <w:sdtContent>
        <w:r>
          <w:t>2022R2523</w:t>
        </w:r>
      </w:sdtContent>
    </w:sdt>
  </w:p>
  <w:p w14:paraId="07F8641D" w14:textId="77777777" w:rsidR="001668D9" w:rsidRDefault="00166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A4A7" w14:textId="77777777" w:rsidR="000702B1" w:rsidRPr="00B844FE" w:rsidRDefault="00456B2C">
    <w:pPr>
      <w:pStyle w:val="Header"/>
    </w:pPr>
    <w:sdt>
      <w:sdtPr>
        <w:id w:val="-684364211"/>
        <w:placeholder>
          <w:docPart w:val="5D06584008C64AD790B389A27CACDA16"/>
        </w:placeholder>
        <w:temporary/>
        <w:showingPlcHdr/>
        <w15:appearance w15:val="hidden"/>
      </w:sdtPr>
      <w:sdtEndPr/>
      <w:sdtContent>
        <w:r w:rsidR="000702B1" w:rsidRPr="00B844FE">
          <w:t>[Type here]</w:t>
        </w:r>
      </w:sdtContent>
    </w:sdt>
    <w:r w:rsidR="000702B1" w:rsidRPr="00B844FE">
      <w:ptab w:relativeTo="margin" w:alignment="left" w:leader="none"/>
    </w:r>
    <w:sdt>
      <w:sdtPr>
        <w:id w:val="-556240388"/>
        <w:placeholder>
          <w:docPart w:val="5D06584008C64AD790B389A27CACDA16"/>
        </w:placeholder>
        <w:temporary/>
        <w:showingPlcHdr/>
        <w15:appearance w15:val="hidden"/>
      </w:sdtPr>
      <w:sdtEndPr/>
      <w:sdtContent>
        <w:r w:rsidR="000702B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B53D" w14:textId="152AE82A" w:rsidR="000702B1" w:rsidRPr="00C33014" w:rsidRDefault="000702B1" w:rsidP="000573A9">
    <w:pPr>
      <w:pStyle w:val="HeaderStyle"/>
    </w:pPr>
    <w:bookmarkStart w:id="0" w:name="_Hlk94529176"/>
    <w:bookmarkStart w:id="1" w:name="_Hlk94529177"/>
    <w:bookmarkStart w:id="2" w:name="_Hlk94529178"/>
    <w:bookmarkStart w:id="3" w:name="_Hlk94529179"/>
    <w:r>
      <w:t xml:space="preserve">Intr </w:t>
    </w:r>
    <w:r w:rsidR="00747234">
      <w:t>SB</w:t>
    </w:r>
    <w:r w:rsidRPr="002A0269">
      <w:ptab w:relativeTo="margin" w:alignment="center" w:leader="none"/>
    </w:r>
    <w:r>
      <w:tab/>
    </w:r>
    <w:sdt>
      <w:sdtPr>
        <w:alias w:val="CBD Number"/>
        <w:tag w:val="CBD Number"/>
        <w:id w:val="1176923086"/>
        <w:lock w:val="sdtLocked"/>
        <w:text/>
      </w:sdtPr>
      <w:sdtEndPr/>
      <w:sdtContent>
        <w:r w:rsidR="00747234">
          <w:t>2022R2523</w:t>
        </w:r>
      </w:sdtContent>
    </w:sdt>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F691" w14:textId="6E1E4E0C" w:rsidR="000702B1" w:rsidRPr="002A0269" w:rsidRDefault="00456B2C" w:rsidP="00CC1F3B">
    <w:pPr>
      <w:pStyle w:val="HeaderStyle"/>
    </w:pPr>
    <w:sdt>
      <w:sdtPr>
        <w:tag w:val="BNumWH"/>
        <w:id w:val="-1890952866"/>
        <w:showingPlcHdr/>
        <w:text/>
      </w:sdtPr>
      <w:sdtEndPr/>
      <w:sdtContent/>
    </w:sdt>
    <w:r w:rsidR="000702B1">
      <w:t xml:space="preserve"> </w:t>
    </w:r>
    <w:r w:rsidR="000702B1" w:rsidRPr="002A0269">
      <w:ptab w:relativeTo="margin" w:alignment="center" w:leader="none"/>
    </w:r>
    <w:r w:rsidR="000702B1">
      <w:tab/>
    </w:r>
    <w:sdt>
      <w:sdtPr>
        <w:alias w:val="CBD Number"/>
        <w:tag w:val="CBD Number"/>
        <w:id w:val="-944383718"/>
        <w:lock w:val="sdtLocked"/>
        <w:showingPlcHdr/>
        <w:text/>
      </w:sdtPr>
      <w:sdtEndPr/>
      <w:sdtContent>
        <w:r w:rsidR="007472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9"/>
    <w:rsid w:val="0000526A"/>
    <w:rsid w:val="00056FC7"/>
    <w:rsid w:val="000573A9"/>
    <w:rsid w:val="000702B1"/>
    <w:rsid w:val="00081F97"/>
    <w:rsid w:val="00085D22"/>
    <w:rsid w:val="00095F78"/>
    <w:rsid w:val="000C5C77"/>
    <w:rsid w:val="000E3912"/>
    <w:rsid w:val="0010070F"/>
    <w:rsid w:val="0015112E"/>
    <w:rsid w:val="001552E7"/>
    <w:rsid w:val="001566B4"/>
    <w:rsid w:val="00165701"/>
    <w:rsid w:val="001668D9"/>
    <w:rsid w:val="00170C27"/>
    <w:rsid w:val="001A66B7"/>
    <w:rsid w:val="001C279E"/>
    <w:rsid w:val="001D459E"/>
    <w:rsid w:val="0027011C"/>
    <w:rsid w:val="00274200"/>
    <w:rsid w:val="00275740"/>
    <w:rsid w:val="002A0269"/>
    <w:rsid w:val="002B4957"/>
    <w:rsid w:val="00302DF8"/>
    <w:rsid w:val="00303272"/>
    <w:rsid w:val="00303684"/>
    <w:rsid w:val="003143F5"/>
    <w:rsid w:val="00314854"/>
    <w:rsid w:val="003376DD"/>
    <w:rsid w:val="00355AD8"/>
    <w:rsid w:val="00394191"/>
    <w:rsid w:val="003A0A92"/>
    <w:rsid w:val="003C51CD"/>
    <w:rsid w:val="00431671"/>
    <w:rsid w:val="004368E0"/>
    <w:rsid w:val="0044732A"/>
    <w:rsid w:val="00456B2C"/>
    <w:rsid w:val="00482FA3"/>
    <w:rsid w:val="004C13DD"/>
    <w:rsid w:val="004D704D"/>
    <w:rsid w:val="004E3441"/>
    <w:rsid w:val="00500579"/>
    <w:rsid w:val="005012B7"/>
    <w:rsid w:val="005138B2"/>
    <w:rsid w:val="00515FCD"/>
    <w:rsid w:val="00522527"/>
    <w:rsid w:val="00532C2D"/>
    <w:rsid w:val="0053637A"/>
    <w:rsid w:val="00540556"/>
    <w:rsid w:val="0056529A"/>
    <w:rsid w:val="005A3DAE"/>
    <w:rsid w:val="005A5366"/>
    <w:rsid w:val="005B7DDA"/>
    <w:rsid w:val="005F1E23"/>
    <w:rsid w:val="006252AF"/>
    <w:rsid w:val="006369EB"/>
    <w:rsid w:val="00637E73"/>
    <w:rsid w:val="006865E9"/>
    <w:rsid w:val="00691F3E"/>
    <w:rsid w:val="00694BFB"/>
    <w:rsid w:val="006A106B"/>
    <w:rsid w:val="006C523D"/>
    <w:rsid w:val="006C7C73"/>
    <w:rsid w:val="006D4036"/>
    <w:rsid w:val="0070153D"/>
    <w:rsid w:val="007051BA"/>
    <w:rsid w:val="007444AE"/>
    <w:rsid w:val="00747234"/>
    <w:rsid w:val="007A5259"/>
    <w:rsid w:val="007A7081"/>
    <w:rsid w:val="007C750F"/>
    <w:rsid w:val="007F1CF5"/>
    <w:rsid w:val="00824A1D"/>
    <w:rsid w:val="00834EDE"/>
    <w:rsid w:val="00841AAF"/>
    <w:rsid w:val="008736AA"/>
    <w:rsid w:val="0087515A"/>
    <w:rsid w:val="008864FB"/>
    <w:rsid w:val="008C2860"/>
    <w:rsid w:val="008D275D"/>
    <w:rsid w:val="00915787"/>
    <w:rsid w:val="00936C11"/>
    <w:rsid w:val="009666CA"/>
    <w:rsid w:val="00980327"/>
    <w:rsid w:val="00986478"/>
    <w:rsid w:val="009B5557"/>
    <w:rsid w:val="009D4FFC"/>
    <w:rsid w:val="009F1067"/>
    <w:rsid w:val="00A254EA"/>
    <w:rsid w:val="00A31E01"/>
    <w:rsid w:val="00A527AD"/>
    <w:rsid w:val="00A718CF"/>
    <w:rsid w:val="00AC3617"/>
    <w:rsid w:val="00AE48A0"/>
    <w:rsid w:val="00AE61BE"/>
    <w:rsid w:val="00AF0886"/>
    <w:rsid w:val="00AF616D"/>
    <w:rsid w:val="00B16F25"/>
    <w:rsid w:val="00B24422"/>
    <w:rsid w:val="00B61064"/>
    <w:rsid w:val="00B66B81"/>
    <w:rsid w:val="00B80C20"/>
    <w:rsid w:val="00B844FE"/>
    <w:rsid w:val="00B86B4F"/>
    <w:rsid w:val="00BA1F84"/>
    <w:rsid w:val="00BC562B"/>
    <w:rsid w:val="00BC7582"/>
    <w:rsid w:val="00BD43FD"/>
    <w:rsid w:val="00BF60E4"/>
    <w:rsid w:val="00C037EA"/>
    <w:rsid w:val="00C141F3"/>
    <w:rsid w:val="00C31B09"/>
    <w:rsid w:val="00C33014"/>
    <w:rsid w:val="00C33434"/>
    <w:rsid w:val="00C34869"/>
    <w:rsid w:val="00C42EB6"/>
    <w:rsid w:val="00C85096"/>
    <w:rsid w:val="00CB1ADC"/>
    <w:rsid w:val="00CB200F"/>
    <w:rsid w:val="00CB20EF"/>
    <w:rsid w:val="00CC1F3B"/>
    <w:rsid w:val="00CC7B46"/>
    <w:rsid w:val="00CD12CB"/>
    <w:rsid w:val="00CD36CF"/>
    <w:rsid w:val="00CD6EA5"/>
    <w:rsid w:val="00CF1DCA"/>
    <w:rsid w:val="00D01BE5"/>
    <w:rsid w:val="00D579FC"/>
    <w:rsid w:val="00D72F97"/>
    <w:rsid w:val="00D81C16"/>
    <w:rsid w:val="00DA79E8"/>
    <w:rsid w:val="00DD50B6"/>
    <w:rsid w:val="00DE526B"/>
    <w:rsid w:val="00DF199D"/>
    <w:rsid w:val="00E01542"/>
    <w:rsid w:val="00E30109"/>
    <w:rsid w:val="00E365F1"/>
    <w:rsid w:val="00E43725"/>
    <w:rsid w:val="00E605E6"/>
    <w:rsid w:val="00E62F48"/>
    <w:rsid w:val="00E6426B"/>
    <w:rsid w:val="00E66F5F"/>
    <w:rsid w:val="00E831B3"/>
    <w:rsid w:val="00E87061"/>
    <w:rsid w:val="00E87661"/>
    <w:rsid w:val="00E95FBC"/>
    <w:rsid w:val="00EA3613"/>
    <w:rsid w:val="00EE70CB"/>
    <w:rsid w:val="00EF142C"/>
    <w:rsid w:val="00EF2C85"/>
    <w:rsid w:val="00F00F96"/>
    <w:rsid w:val="00F200DD"/>
    <w:rsid w:val="00F41CA2"/>
    <w:rsid w:val="00F443C0"/>
    <w:rsid w:val="00F62EFB"/>
    <w:rsid w:val="00F72C1F"/>
    <w:rsid w:val="00F82C44"/>
    <w:rsid w:val="00F939A4"/>
    <w:rsid w:val="00FA7B09"/>
    <w:rsid w:val="00FD5B51"/>
    <w:rsid w:val="00FE067E"/>
    <w:rsid w:val="00FE208F"/>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9521"/>
  <w15:chartTrackingRefBased/>
  <w15:docId w15:val="{F9E8C238-DD25-4642-B61E-46CEC28F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E73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CF"/>
    <w:rPr>
      <w:rFonts w:ascii="Segoe UI" w:hAnsi="Segoe UI" w:cs="Segoe UI"/>
      <w:sz w:val="18"/>
      <w:szCs w:val="18"/>
    </w:rPr>
  </w:style>
  <w:style w:type="paragraph" w:styleId="Revision">
    <w:name w:val="Revision"/>
    <w:hidden/>
    <w:uiPriority w:val="99"/>
    <w:semiHidden/>
    <w:rsid w:val="003376DD"/>
    <w:pPr>
      <w:spacing w:line="240" w:lineRule="auto"/>
    </w:pPr>
  </w:style>
  <w:style w:type="character" w:customStyle="1" w:styleId="ArticleHeadingChar">
    <w:name w:val="Article Heading Char"/>
    <w:link w:val="ArticleHeading"/>
    <w:rsid w:val="00515FC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9450411C1489DADBD7C01F6427BF9"/>
        <w:category>
          <w:name w:val="General"/>
          <w:gallery w:val="placeholder"/>
        </w:category>
        <w:types>
          <w:type w:val="bbPlcHdr"/>
        </w:types>
        <w:behaviors>
          <w:behavior w:val="content"/>
        </w:behaviors>
        <w:guid w:val="{4C3B6D4F-E03D-4BC7-A541-7CA62962FC42}"/>
      </w:docPartPr>
      <w:docPartBody>
        <w:p w:rsidR="0061730A" w:rsidRDefault="006F28FE">
          <w:pPr>
            <w:pStyle w:val="D649450411C1489DADBD7C01F6427BF9"/>
          </w:pPr>
          <w:r w:rsidRPr="00B844FE">
            <w:t>Prefix Text</w:t>
          </w:r>
        </w:p>
      </w:docPartBody>
    </w:docPart>
    <w:docPart>
      <w:docPartPr>
        <w:name w:val="5D06584008C64AD790B389A27CACDA16"/>
        <w:category>
          <w:name w:val="General"/>
          <w:gallery w:val="placeholder"/>
        </w:category>
        <w:types>
          <w:type w:val="bbPlcHdr"/>
        </w:types>
        <w:behaviors>
          <w:behavior w:val="content"/>
        </w:behaviors>
        <w:guid w:val="{B0FF9A24-F81B-4804-89FC-FE8A122D48E8}"/>
      </w:docPartPr>
      <w:docPartBody>
        <w:p w:rsidR="0061730A" w:rsidRDefault="006F28FE">
          <w:pPr>
            <w:pStyle w:val="5D06584008C64AD790B389A27CACDA16"/>
          </w:pPr>
          <w:r w:rsidRPr="00B844FE">
            <w:t>[Type here]</w:t>
          </w:r>
        </w:p>
      </w:docPartBody>
    </w:docPart>
    <w:docPart>
      <w:docPartPr>
        <w:name w:val="1EC1718A16BE4275A941639ADDA44455"/>
        <w:category>
          <w:name w:val="General"/>
          <w:gallery w:val="placeholder"/>
        </w:category>
        <w:types>
          <w:type w:val="bbPlcHdr"/>
        </w:types>
        <w:behaviors>
          <w:behavior w:val="content"/>
        </w:behaviors>
        <w:guid w:val="{FA24A3D8-F491-4DB6-ABCF-9A6EA7F66954}"/>
      </w:docPartPr>
      <w:docPartBody>
        <w:p w:rsidR="0061730A" w:rsidRDefault="006F28FE">
          <w:pPr>
            <w:pStyle w:val="1EC1718A16BE4275A941639ADDA44455"/>
          </w:pPr>
          <w:r w:rsidRPr="00B844FE">
            <w:t>Number</w:t>
          </w:r>
        </w:p>
      </w:docPartBody>
    </w:docPart>
    <w:docPart>
      <w:docPartPr>
        <w:name w:val="A234E67B5586421A9464F353FB647B16"/>
        <w:category>
          <w:name w:val="General"/>
          <w:gallery w:val="placeholder"/>
        </w:category>
        <w:types>
          <w:type w:val="bbPlcHdr"/>
        </w:types>
        <w:behaviors>
          <w:behavior w:val="content"/>
        </w:behaviors>
        <w:guid w:val="{31D03DA0-0FEE-4576-AF2A-A5BE9B9B4F2D}"/>
      </w:docPartPr>
      <w:docPartBody>
        <w:p w:rsidR="0061730A" w:rsidRDefault="006F28FE">
          <w:pPr>
            <w:pStyle w:val="A234E67B5586421A9464F353FB647B16"/>
          </w:pPr>
          <w:r w:rsidRPr="00B844FE">
            <w:t>Enter Sponsors Here</w:t>
          </w:r>
        </w:p>
      </w:docPartBody>
    </w:docPart>
    <w:docPart>
      <w:docPartPr>
        <w:name w:val="C641B53BA1D947FEA07AC350323F5F01"/>
        <w:category>
          <w:name w:val="General"/>
          <w:gallery w:val="placeholder"/>
        </w:category>
        <w:types>
          <w:type w:val="bbPlcHdr"/>
        </w:types>
        <w:behaviors>
          <w:behavior w:val="content"/>
        </w:behaviors>
        <w:guid w:val="{042D95C0-CA48-4D70-95BF-2638BA7B916A}"/>
      </w:docPartPr>
      <w:docPartBody>
        <w:p w:rsidR="0061730A" w:rsidRDefault="006F28FE">
          <w:pPr>
            <w:pStyle w:val="C641B53BA1D947FEA07AC350323F5F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FE"/>
    <w:rsid w:val="0003427C"/>
    <w:rsid w:val="00082892"/>
    <w:rsid w:val="004B3667"/>
    <w:rsid w:val="00500BAC"/>
    <w:rsid w:val="0061730A"/>
    <w:rsid w:val="006F28FE"/>
    <w:rsid w:val="007932EF"/>
    <w:rsid w:val="007C2BAC"/>
    <w:rsid w:val="00860FC6"/>
    <w:rsid w:val="009B0DCD"/>
    <w:rsid w:val="00A21FBD"/>
    <w:rsid w:val="00D1115C"/>
    <w:rsid w:val="00F1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9450411C1489DADBD7C01F6427BF9">
    <w:name w:val="D649450411C1489DADBD7C01F6427BF9"/>
  </w:style>
  <w:style w:type="paragraph" w:customStyle="1" w:styleId="5D06584008C64AD790B389A27CACDA16">
    <w:name w:val="5D06584008C64AD790B389A27CACDA16"/>
  </w:style>
  <w:style w:type="paragraph" w:customStyle="1" w:styleId="1EC1718A16BE4275A941639ADDA44455">
    <w:name w:val="1EC1718A16BE4275A941639ADDA44455"/>
  </w:style>
  <w:style w:type="paragraph" w:customStyle="1" w:styleId="A234E67B5586421A9464F353FB647B16">
    <w:name w:val="A234E67B5586421A9464F353FB647B16"/>
  </w:style>
  <w:style w:type="character" w:styleId="PlaceholderText">
    <w:name w:val="Placeholder Text"/>
    <w:basedOn w:val="DefaultParagraphFont"/>
    <w:uiPriority w:val="99"/>
    <w:semiHidden/>
    <w:rPr>
      <w:color w:val="808080"/>
    </w:rPr>
  </w:style>
  <w:style w:type="paragraph" w:customStyle="1" w:styleId="C641B53BA1D947FEA07AC350323F5F01">
    <w:name w:val="C641B53BA1D947FEA07AC350323F5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CB08-9EED-4A7E-B29D-82B0C8A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81</TotalTime>
  <Pages>7</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Xris Hess</cp:lastModifiedBy>
  <cp:revision>20</cp:revision>
  <cp:lastPrinted>2022-02-08T19:43:00Z</cp:lastPrinted>
  <dcterms:created xsi:type="dcterms:W3CDTF">2022-01-31T18:50:00Z</dcterms:created>
  <dcterms:modified xsi:type="dcterms:W3CDTF">2022-02-17T20:04:00Z</dcterms:modified>
</cp:coreProperties>
</file>